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E4" w:rsidRDefault="00C56BA5" w:rsidP="00C15B30">
      <w:pPr>
        <w:ind w:right="-330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BA610F0" wp14:editId="7CE47E8E">
            <wp:simplePos x="0" y="0"/>
            <wp:positionH relativeFrom="margin">
              <wp:posOffset>-657225</wp:posOffset>
            </wp:positionH>
            <wp:positionV relativeFrom="margin">
              <wp:posOffset>-9525</wp:posOffset>
            </wp:positionV>
            <wp:extent cx="1781175" cy="495300"/>
            <wp:effectExtent l="0" t="0" r="9525" b="0"/>
            <wp:wrapSquare wrapText="bothSides"/>
            <wp:docPr id="1" name="Picture 1" descr="The International Alliance of Research Universities (IARU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International Alliance of Research Universities (IARU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A8F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0CAA1B1" wp14:editId="58A9F843">
            <wp:simplePos x="0" y="0"/>
            <wp:positionH relativeFrom="margin">
              <wp:posOffset>1257300</wp:posOffset>
            </wp:positionH>
            <wp:positionV relativeFrom="margin">
              <wp:posOffset>-38735</wp:posOffset>
            </wp:positionV>
            <wp:extent cx="2257425" cy="523875"/>
            <wp:effectExtent l="0" t="0" r="9525" b="9525"/>
            <wp:wrapSquare wrapText="bothSides"/>
            <wp:docPr id="2" name="Picture 2" descr="\\oipa-dc01\RedirectedFolders\newc2627\My Documents\Seminar Seri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ipa-dc01\RedirectedFolders\newc2627\My Documents\Seminar Series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A8F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2E2EE2D" wp14:editId="26D7F89C">
            <wp:simplePos x="0" y="0"/>
            <wp:positionH relativeFrom="margin">
              <wp:posOffset>4362450</wp:posOffset>
            </wp:positionH>
            <wp:positionV relativeFrom="margin">
              <wp:posOffset>-38100</wp:posOffset>
            </wp:positionV>
            <wp:extent cx="1618615" cy="523875"/>
            <wp:effectExtent l="0" t="0" r="635" b="9525"/>
            <wp:wrapSquare wrapText="bothSides"/>
            <wp:docPr id="8" name="Picture 8" descr="\\oipa-dc01\RedirectedFolders\sfos0139\My Documents\DAH2017 Conference\bs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oipa-dc01\RedirectedFolders\sfos0139\My Documents\DAH2017 Conference\bsg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B30">
        <w:rPr>
          <w:noProof/>
          <w:lang w:eastAsia="en-GB"/>
        </w:rPr>
        <w:drawing>
          <wp:anchor distT="36576" distB="36576" distL="36576" distR="36576" simplePos="0" relativeHeight="251658240" behindDoc="0" locked="0" layoutInCell="1" allowOverlap="1" wp14:anchorId="46693E5B" wp14:editId="4E8A000D">
            <wp:simplePos x="0" y="0"/>
            <wp:positionH relativeFrom="margin">
              <wp:posOffset>3649980</wp:posOffset>
            </wp:positionH>
            <wp:positionV relativeFrom="margin">
              <wp:posOffset>-38100</wp:posOffset>
            </wp:positionV>
            <wp:extent cx="540385" cy="6489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6E4">
        <w:rPr>
          <w:noProof/>
          <w:lang w:eastAsia="en-GB"/>
        </w:rPr>
        <w:t xml:space="preserve"> </w:t>
      </w:r>
    </w:p>
    <w:p w:rsidR="0014326E" w:rsidRPr="000C1D05" w:rsidRDefault="0014326E" w:rsidP="00C15B30">
      <w:pPr>
        <w:spacing w:after="0" w:line="240" w:lineRule="auto"/>
        <w:ind w:right="-329"/>
        <w:jc w:val="center"/>
        <w:rPr>
          <w:b/>
          <w:color w:val="365F91" w:themeColor="accent1" w:themeShade="BF"/>
          <w:sz w:val="36"/>
          <w:szCs w:val="36"/>
        </w:rPr>
      </w:pPr>
      <w:r w:rsidRPr="000C1D05">
        <w:rPr>
          <w:b/>
          <w:color w:val="365F91" w:themeColor="accent1" w:themeShade="BF"/>
          <w:sz w:val="36"/>
          <w:szCs w:val="36"/>
        </w:rPr>
        <w:t>Celebrating 20 years of Population Ageing Research at the University of Oxford</w:t>
      </w:r>
    </w:p>
    <w:p w:rsidR="00C15B30" w:rsidRPr="00280B3D" w:rsidRDefault="00C15B30" w:rsidP="00C15B30">
      <w:pPr>
        <w:spacing w:after="0" w:line="240" w:lineRule="auto"/>
        <w:ind w:right="-329"/>
        <w:jc w:val="center"/>
        <w:rPr>
          <w:color w:val="365F91" w:themeColor="accent1" w:themeShade="BF"/>
          <w:sz w:val="16"/>
          <w:szCs w:val="16"/>
        </w:rPr>
      </w:pPr>
    </w:p>
    <w:p w:rsidR="00680B38" w:rsidRPr="005E54BD" w:rsidRDefault="00E137E1" w:rsidP="00680B38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  <w:hyperlink r:id="rId10" w:history="1">
        <w:r w:rsidR="00680B38" w:rsidRPr="00227150">
          <w:rPr>
            <w:rStyle w:val="Hyperlink"/>
            <w:b/>
            <w:sz w:val="28"/>
            <w:szCs w:val="28"/>
          </w:rPr>
          <w:t>Emerging Researchers Conference</w:t>
        </w:r>
      </w:hyperlink>
    </w:p>
    <w:p w:rsidR="00680B38" w:rsidRPr="005E54BD" w:rsidRDefault="00680B38" w:rsidP="00680B38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  <w:r w:rsidRPr="005E54BD">
        <w:rPr>
          <w:b/>
          <w:color w:val="17365D" w:themeColor="text2" w:themeShade="BF"/>
          <w:sz w:val="28"/>
          <w:szCs w:val="28"/>
        </w:rPr>
        <w:t>“Demography, Ageing</w:t>
      </w:r>
      <w:r w:rsidR="007E2D63" w:rsidRPr="005E54BD">
        <w:rPr>
          <w:b/>
          <w:color w:val="17365D" w:themeColor="text2" w:themeShade="BF"/>
          <w:sz w:val="28"/>
          <w:szCs w:val="28"/>
        </w:rPr>
        <w:t xml:space="preserve"> and Health</w:t>
      </w:r>
      <w:r w:rsidRPr="005E54BD">
        <w:rPr>
          <w:b/>
          <w:color w:val="17365D" w:themeColor="text2" w:themeShade="BF"/>
          <w:sz w:val="28"/>
          <w:szCs w:val="28"/>
        </w:rPr>
        <w:t>”</w:t>
      </w:r>
    </w:p>
    <w:p w:rsidR="00AD7829" w:rsidRDefault="00680B38" w:rsidP="005E54BD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  <w:r w:rsidRPr="005E54BD">
        <w:rPr>
          <w:b/>
          <w:color w:val="17365D" w:themeColor="text2" w:themeShade="BF"/>
          <w:sz w:val="28"/>
          <w:szCs w:val="28"/>
        </w:rPr>
        <w:t>26-28 September 2017, University of Oxford</w:t>
      </w:r>
    </w:p>
    <w:p w:rsidR="005E54BD" w:rsidRPr="00280B3D" w:rsidRDefault="005E54BD" w:rsidP="005E54BD">
      <w:pPr>
        <w:spacing w:after="0"/>
        <w:jc w:val="center"/>
        <w:rPr>
          <w:b/>
          <w:color w:val="17365D" w:themeColor="text2" w:themeShade="BF"/>
          <w:sz w:val="16"/>
          <w:szCs w:val="16"/>
        </w:rPr>
      </w:pPr>
    </w:p>
    <w:p w:rsidR="00AD7829" w:rsidRPr="005E54BD" w:rsidRDefault="00AD7829" w:rsidP="00AD7829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2"/>
          <w:szCs w:val="22"/>
          <w:lang w:val="en"/>
        </w:rPr>
      </w:pPr>
      <w:r w:rsidRPr="005E54BD">
        <w:rPr>
          <w:rFonts w:asciiTheme="minorHAnsi" w:hAnsiTheme="minorHAnsi" w:cs="Arial"/>
          <w:color w:val="333333"/>
          <w:sz w:val="22"/>
          <w:szCs w:val="22"/>
          <w:lang w:val="en"/>
        </w:rPr>
        <w:t>The Emerging Researchers Conference will provide an opportunity for graduate students and postdoctoral researchers to network and present research to an international research community.</w:t>
      </w:r>
    </w:p>
    <w:p w:rsidR="00AD7829" w:rsidRPr="00BA560D" w:rsidRDefault="00BA560D" w:rsidP="00AD7829">
      <w:pPr>
        <w:pStyle w:val="NormalWeb"/>
        <w:shd w:val="clear" w:color="auto" w:fill="FFFFFF"/>
        <w:rPr>
          <w:rFonts w:asciiTheme="minorHAnsi" w:hAnsiTheme="minorHAnsi" w:cs="Arial"/>
          <w:b/>
          <w:color w:val="1F497D" w:themeColor="text2"/>
          <w:lang w:val="en"/>
        </w:rPr>
      </w:pPr>
      <w:r w:rsidRPr="00BA560D">
        <w:rPr>
          <w:rFonts w:asciiTheme="minorHAnsi" w:hAnsiTheme="minorHAnsi" w:cs="Arial"/>
          <w:b/>
          <w:color w:val="1F497D" w:themeColor="text2"/>
          <w:lang w:val="en"/>
        </w:rPr>
        <w:t>T</w:t>
      </w:r>
      <w:r w:rsidR="00AD7829" w:rsidRPr="00BA560D">
        <w:rPr>
          <w:rFonts w:asciiTheme="minorHAnsi" w:hAnsiTheme="minorHAnsi" w:cs="Arial"/>
          <w:b/>
          <w:color w:val="1F497D" w:themeColor="text2"/>
          <w:lang w:val="en"/>
        </w:rPr>
        <w:t>hemed sessions</w:t>
      </w:r>
    </w:p>
    <w:p w:rsidR="007E2D63" w:rsidRPr="005E54BD" w:rsidRDefault="007E2D63" w:rsidP="00C62A8F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5E54BD">
        <w:t>Biology and Ageing</w:t>
      </w:r>
    </w:p>
    <w:p w:rsidR="007E2D63" w:rsidRPr="005E54BD" w:rsidRDefault="007E2D63" w:rsidP="00C62A8F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5E54BD">
        <w:t>Cognition and the Brain</w:t>
      </w:r>
    </w:p>
    <w:p w:rsidR="007E2D63" w:rsidRPr="005E54BD" w:rsidRDefault="007E2D63" w:rsidP="00C62A8F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5E54BD">
        <w:t xml:space="preserve">Changing demographic </w:t>
      </w:r>
      <w:r w:rsidR="00C62A8F" w:rsidRPr="005E54BD">
        <w:t>and socio</w:t>
      </w:r>
      <w:r w:rsidRPr="005E54BD">
        <w:t>-economic environment</w:t>
      </w:r>
      <w:r w:rsidR="0019154B" w:rsidRPr="005E54BD">
        <w:t>s</w:t>
      </w:r>
      <w:r w:rsidRPr="005E54BD">
        <w:t xml:space="preserve"> and ageing</w:t>
      </w:r>
    </w:p>
    <w:p w:rsidR="007E2D63" w:rsidRDefault="007E2D63" w:rsidP="00C62A8F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5E54BD">
        <w:t>Technology and ageing</w:t>
      </w:r>
    </w:p>
    <w:p w:rsidR="001578E2" w:rsidRPr="00280B3D" w:rsidRDefault="001578E2" w:rsidP="001578E2">
      <w:pPr>
        <w:pStyle w:val="ListParagraph"/>
        <w:spacing w:after="0" w:line="240" w:lineRule="auto"/>
        <w:jc w:val="both"/>
        <w:rPr>
          <w:sz w:val="16"/>
          <w:szCs w:val="16"/>
        </w:rPr>
      </w:pPr>
    </w:p>
    <w:p w:rsidR="00280B3D" w:rsidRPr="00280B3D" w:rsidRDefault="001578E2" w:rsidP="00280B3D">
      <w:pPr>
        <w:spacing w:after="0" w:line="240" w:lineRule="auto"/>
        <w:rPr>
          <w:sz w:val="16"/>
          <w:szCs w:val="16"/>
        </w:rPr>
      </w:pPr>
      <w:r>
        <w:t xml:space="preserve">The programme will be composed of four keynote lectures, paper and poster sessions, “meet the keynote </w:t>
      </w:r>
      <w:r w:rsidR="00280B3D">
        <w:t>speaker” sessions</w:t>
      </w:r>
      <w:proofErr w:type="gramStart"/>
      <w:r w:rsidR="00280B3D">
        <w:t>,  graduate</w:t>
      </w:r>
      <w:proofErr w:type="gramEnd"/>
      <w:r>
        <w:t xml:space="preserve"> sessions on grant writing and publishing in academic journals, working group discussions.</w:t>
      </w:r>
      <w:r w:rsidR="00AF02B3">
        <w:t xml:space="preserve">  </w:t>
      </w:r>
      <w:hyperlink r:id="rId11" w:history="1">
        <w:r w:rsidR="00E137E1" w:rsidRPr="00E137E1">
          <w:rPr>
            <w:rStyle w:val="Hyperlink"/>
          </w:rPr>
          <w:t>Conference Programme</w:t>
        </w:r>
      </w:hyperlink>
      <w:r w:rsidR="00E137E1">
        <w:t xml:space="preserve"> </w:t>
      </w:r>
    </w:p>
    <w:p w:rsidR="00E137E1" w:rsidRPr="00E137E1" w:rsidRDefault="00E137E1" w:rsidP="00AD7829">
      <w:pPr>
        <w:shd w:val="clear" w:color="auto" w:fill="FFFFFF"/>
        <w:spacing w:after="158" w:line="240" w:lineRule="auto"/>
        <w:rPr>
          <w:rFonts w:eastAsia="Times New Roman" w:cs="Arial"/>
          <w:b/>
          <w:bCs/>
          <w:color w:val="1F497D" w:themeColor="text2"/>
          <w:sz w:val="20"/>
          <w:szCs w:val="20"/>
          <w:lang w:val="en" w:eastAsia="en-GB"/>
        </w:rPr>
      </w:pPr>
      <w:bookmarkStart w:id="0" w:name="_GoBack"/>
      <w:bookmarkEnd w:id="0"/>
    </w:p>
    <w:p w:rsidR="00AD7829" w:rsidRPr="00BA560D" w:rsidRDefault="00AD7829" w:rsidP="00AD7829">
      <w:pPr>
        <w:shd w:val="clear" w:color="auto" w:fill="FFFFFF"/>
        <w:spacing w:after="158" w:line="240" w:lineRule="auto"/>
        <w:rPr>
          <w:rFonts w:eastAsia="Times New Roman" w:cs="Arial"/>
          <w:color w:val="1F497D" w:themeColor="text2"/>
          <w:sz w:val="24"/>
          <w:szCs w:val="24"/>
          <w:lang w:val="en" w:eastAsia="en-GB"/>
        </w:rPr>
      </w:pPr>
      <w:r w:rsidRPr="00BA560D">
        <w:rPr>
          <w:rFonts w:eastAsia="Times New Roman" w:cs="Arial"/>
          <w:b/>
          <w:bCs/>
          <w:color w:val="1F497D" w:themeColor="text2"/>
          <w:sz w:val="24"/>
          <w:szCs w:val="24"/>
          <w:lang w:val="en" w:eastAsia="en-GB"/>
        </w:rPr>
        <w:t xml:space="preserve">Keynote Speakers </w:t>
      </w:r>
    </w:p>
    <w:p w:rsidR="00AD7829" w:rsidRPr="00C62A8F" w:rsidRDefault="00E137E1" w:rsidP="00C62A8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color w:val="333333"/>
          <w:lang w:val="en" w:eastAsia="en-GB"/>
        </w:rPr>
      </w:pPr>
      <w:hyperlink r:id="rId12" w:history="1">
        <w:proofErr w:type="spellStart"/>
        <w:r w:rsidR="00AD7829" w:rsidRPr="00227150">
          <w:rPr>
            <w:rStyle w:val="Hyperlink"/>
            <w:rFonts w:eastAsia="Times New Roman" w:cs="Arial"/>
            <w:lang w:val="en" w:eastAsia="en-GB"/>
          </w:rPr>
          <w:t>Dr</w:t>
        </w:r>
        <w:proofErr w:type="spellEnd"/>
        <w:r w:rsidR="00AD7829" w:rsidRPr="00227150">
          <w:rPr>
            <w:rStyle w:val="Hyperlink"/>
            <w:rFonts w:eastAsia="Times New Roman" w:cs="Arial"/>
            <w:lang w:val="en" w:eastAsia="en-GB"/>
          </w:rPr>
          <w:t xml:space="preserve"> David Lindeman</w:t>
        </w:r>
        <w:r w:rsidR="007458AC" w:rsidRPr="00227150">
          <w:rPr>
            <w:rStyle w:val="Hyperlink"/>
            <w:rFonts w:eastAsia="Times New Roman" w:cs="Arial"/>
            <w:lang w:val="en" w:eastAsia="en-GB"/>
          </w:rPr>
          <w:t xml:space="preserve">, University of California Berkley </w:t>
        </w:r>
      </w:hyperlink>
      <w:r w:rsidR="00AD7829" w:rsidRPr="00C62A8F">
        <w:rPr>
          <w:rFonts w:eastAsia="Times New Roman" w:cs="Arial"/>
          <w:color w:val="333333"/>
          <w:lang w:val="en" w:eastAsia="en-GB"/>
        </w:rPr>
        <w:t xml:space="preserve"> – Technology</w:t>
      </w:r>
    </w:p>
    <w:p w:rsidR="00AD7829" w:rsidRPr="00C62A8F" w:rsidRDefault="00E137E1" w:rsidP="00C62A8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color w:val="333333"/>
          <w:lang w:val="en" w:eastAsia="en-GB"/>
        </w:rPr>
      </w:pPr>
      <w:hyperlink r:id="rId13" w:history="1">
        <w:r w:rsidR="00AD7829" w:rsidRPr="00227150">
          <w:rPr>
            <w:rStyle w:val="Hyperlink"/>
            <w:rFonts w:eastAsia="Times New Roman" w:cs="Arial"/>
            <w:lang w:val="en" w:eastAsia="en-GB"/>
          </w:rPr>
          <w:t xml:space="preserve">Professor </w:t>
        </w:r>
        <w:proofErr w:type="spellStart"/>
        <w:r w:rsidR="00AD7829" w:rsidRPr="00227150">
          <w:rPr>
            <w:rStyle w:val="Hyperlink"/>
            <w:rFonts w:eastAsia="Times New Roman" w:cs="Arial"/>
            <w:lang w:val="en" w:eastAsia="en-GB"/>
          </w:rPr>
          <w:t>Kaarin</w:t>
        </w:r>
        <w:proofErr w:type="spellEnd"/>
        <w:r w:rsidR="00AD7829" w:rsidRPr="00227150">
          <w:rPr>
            <w:rStyle w:val="Hyperlink"/>
            <w:rFonts w:eastAsia="Times New Roman" w:cs="Arial"/>
            <w:lang w:val="en" w:eastAsia="en-GB"/>
          </w:rPr>
          <w:t xml:space="preserve"> Anstey</w:t>
        </w:r>
        <w:r w:rsidR="007458AC" w:rsidRPr="00227150">
          <w:rPr>
            <w:rStyle w:val="Hyperlink"/>
            <w:rFonts w:eastAsia="Times New Roman" w:cs="Arial"/>
            <w:lang w:val="en" w:eastAsia="en-GB"/>
          </w:rPr>
          <w:t xml:space="preserve">, </w:t>
        </w:r>
        <w:r w:rsidR="00AD7829" w:rsidRPr="00227150">
          <w:rPr>
            <w:rStyle w:val="Hyperlink"/>
            <w:rFonts w:eastAsia="Times New Roman" w:cs="Arial"/>
            <w:lang w:val="en" w:eastAsia="en-GB"/>
          </w:rPr>
          <w:t xml:space="preserve"> </w:t>
        </w:r>
        <w:r w:rsidR="007458AC" w:rsidRPr="00227150">
          <w:rPr>
            <w:rStyle w:val="Hyperlink"/>
            <w:rFonts w:eastAsia="Times New Roman" w:cs="Arial"/>
            <w:lang w:val="en" w:eastAsia="en-GB"/>
          </w:rPr>
          <w:t>Australian National University</w:t>
        </w:r>
      </w:hyperlink>
      <w:r w:rsidR="007458AC">
        <w:rPr>
          <w:rFonts w:eastAsia="Times New Roman" w:cs="Arial"/>
          <w:color w:val="333333"/>
          <w:lang w:val="en" w:eastAsia="en-GB"/>
        </w:rPr>
        <w:t xml:space="preserve"> </w:t>
      </w:r>
      <w:r w:rsidR="00AD7829" w:rsidRPr="00C62A8F">
        <w:rPr>
          <w:rFonts w:eastAsia="Times New Roman" w:cs="Arial"/>
          <w:color w:val="333333"/>
          <w:lang w:val="en" w:eastAsia="en-GB"/>
        </w:rPr>
        <w:t>–  Cognition and the Brain</w:t>
      </w:r>
    </w:p>
    <w:p w:rsidR="00AD7829" w:rsidRPr="00C62A8F" w:rsidRDefault="00E137E1" w:rsidP="00C62A8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color w:val="333333"/>
          <w:lang w:val="en" w:eastAsia="en-GB"/>
        </w:rPr>
      </w:pPr>
      <w:hyperlink r:id="rId14" w:history="1">
        <w:r w:rsidR="00AD7829" w:rsidRPr="00227150">
          <w:rPr>
            <w:rStyle w:val="Hyperlink"/>
            <w:rFonts w:eastAsia="Times New Roman" w:cs="Arial"/>
            <w:lang w:val="en" w:eastAsia="en-GB"/>
          </w:rPr>
          <w:t>Professor Lena Rasmussen</w:t>
        </w:r>
        <w:r w:rsidR="007458AC" w:rsidRPr="00227150">
          <w:rPr>
            <w:rStyle w:val="Hyperlink"/>
            <w:rFonts w:eastAsia="Times New Roman" w:cs="Arial"/>
            <w:lang w:val="en" w:eastAsia="en-GB"/>
          </w:rPr>
          <w:t xml:space="preserve">, University of </w:t>
        </w:r>
        <w:r w:rsidR="00227150" w:rsidRPr="00227150">
          <w:rPr>
            <w:rStyle w:val="Hyperlink"/>
            <w:rFonts w:eastAsia="Times New Roman" w:cs="Arial"/>
            <w:lang w:val="en" w:eastAsia="en-GB"/>
          </w:rPr>
          <w:t>Copenhagen</w:t>
        </w:r>
      </w:hyperlink>
      <w:r w:rsidR="007458AC">
        <w:rPr>
          <w:rFonts w:eastAsia="Times New Roman" w:cs="Arial"/>
          <w:color w:val="333333"/>
          <w:lang w:val="en" w:eastAsia="en-GB"/>
        </w:rPr>
        <w:t xml:space="preserve"> - </w:t>
      </w:r>
      <w:r w:rsidR="00AD7829" w:rsidRPr="00C62A8F">
        <w:rPr>
          <w:rFonts w:eastAsia="Times New Roman" w:cs="Arial"/>
          <w:color w:val="333333"/>
          <w:lang w:val="en" w:eastAsia="en-GB"/>
        </w:rPr>
        <w:t xml:space="preserve"> Biology of Ageing</w:t>
      </w:r>
    </w:p>
    <w:p w:rsidR="00CB39FA" w:rsidRDefault="007458AC" w:rsidP="00CB39F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color w:val="333333"/>
          <w:lang w:val="en" w:eastAsia="en-GB"/>
        </w:rPr>
      </w:pPr>
      <w:proofErr w:type="spellStart"/>
      <w:r>
        <w:rPr>
          <w:rFonts w:eastAsia="Times New Roman" w:cs="Arial"/>
          <w:color w:val="333333"/>
          <w:lang w:val="en" w:eastAsia="en-GB"/>
        </w:rPr>
        <w:t>Dr</w:t>
      </w:r>
      <w:proofErr w:type="spellEnd"/>
      <w:r>
        <w:rPr>
          <w:rFonts w:eastAsia="Times New Roman" w:cs="Arial"/>
          <w:color w:val="333333"/>
          <w:lang w:val="en" w:eastAsia="en-GB"/>
        </w:rPr>
        <w:t xml:space="preserve"> </w:t>
      </w:r>
      <w:proofErr w:type="spellStart"/>
      <w:r>
        <w:rPr>
          <w:rFonts w:eastAsia="Times New Roman" w:cs="Arial"/>
          <w:color w:val="333333"/>
          <w:lang w:val="en" w:eastAsia="en-GB"/>
        </w:rPr>
        <w:t>Xiaoying</w:t>
      </w:r>
      <w:proofErr w:type="spellEnd"/>
      <w:r>
        <w:rPr>
          <w:rFonts w:eastAsia="Times New Roman" w:cs="Arial"/>
          <w:color w:val="333333"/>
          <w:lang w:val="en" w:eastAsia="en-GB"/>
        </w:rPr>
        <w:t xml:space="preserve"> Zheng – Beijing University</w:t>
      </w:r>
      <w:r w:rsidR="00AF02B3">
        <w:rPr>
          <w:rFonts w:eastAsia="Times New Roman" w:cs="Arial"/>
          <w:color w:val="333333"/>
          <w:lang w:val="en" w:eastAsia="en-GB"/>
        </w:rPr>
        <w:t xml:space="preserve"> - </w:t>
      </w:r>
      <w:r>
        <w:rPr>
          <w:rFonts w:eastAsia="Times New Roman" w:cs="Arial"/>
          <w:color w:val="333333"/>
          <w:lang w:val="en" w:eastAsia="en-GB"/>
        </w:rPr>
        <w:t xml:space="preserve"> </w:t>
      </w:r>
      <w:r w:rsidR="00AD7829" w:rsidRPr="00C62A8F">
        <w:rPr>
          <w:rFonts w:eastAsia="Times New Roman" w:cs="Arial"/>
          <w:color w:val="333333"/>
          <w:lang w:val="en" w:eastAsia="en-GB"/>
        </w:rPr>
        <w:t>Demography of Ageing</w:t>
      </w:r>
    </w:p>
    <w:p w:rsidR="00CB39FA" w:rsidRPr="00CB39FA" w:rsidRDefault="00CB39FA" w:rsidP="00CB39FA">
      <w:pPr>
        <w:pStyle w:val="ListParagraph"/>
        <w:shd w:val="clear" w:color="auto" w:fill="FFFFFF"/>
        <w:spacing w:after="0" w:line="240" w:lineRule="auto"/>
        <w:rPr>
          <w:rStyle w:val="Strong"/>
          <w:rFonts w:asciiTheme="minorHAnsi" w:eastAsia="Times New Roman" w:hAnsiTheme="minorHAnsi" w:cs="Arial"/>
          <w:b w:val="0"/>
          <w:bCs w:val="0"/>
          <w:color w:val="333333"/>
          <w:lang w:val="en" w:eastAsia="en-GB"/>
        </w:rPr>
      </w:pPr>
    </w:p>
    <w:p w:rsidR="00AD7829" w:rsidRPr="00BA560D" w:rsidRDefault="00AD7829" w:rsidP="00AD7829">
      <w:pPr>
        <w:jc w:val="both"/>
        <w:rPr>
          <w:color w:val="1F497D" w:themeColor="text2"/>
          <w:sz w:val="24"/>
          <w:szCs w:val="24"/>
        </w:rPr>
      </w:pPr>
      <w:r w:rsidRPr="00BA560D">
        <w:rPr>
          <w:rStyle w:val="Strong"/>
          <w:rFonts w:asciiTheme="minorHAnsi" w:hAnsiTheme="minorHAnsi" w:cs="Arial"/>
          <w:color w:val="1F497D" w:themeColor="text2"/>
          <w:sz w:val="24"/>
          <w:szCs w:val="24"/>
          <w:lang w:val="en"/>
        </w:rPr>
        <w:t>Key dates</w:t>
      </w:r>
    </w:p>
    <w:p w:rsidR="00F1277D" w:rsidRPr="00FE247A" w:rsidRDefault="00F1277D" w:rsidP="006D7338">
      <w:pPr>
        <w:pStyle w:val="ListParagraph"/>
        <w:numPr>
          <w:ilvl w:val="0"/>
          <w:numId w:val="7"/>
        </w:numPr>
        <w:spacing w:after="0" w:line="240" w:lineRule="auto"/>
        <w:ind w:left="714" w:hanging="357"/>
      </w:pPr>
      <w:r w:rsidRPr="00FE247A">
        <w:t xml:space="preserve">Deadline for </w:t>
      </w:r>
      <w:r w:rsidR="001578E2">
        <w:t xml:space="preserve">paper </w:t>
      </w:r>
      <w:r w:rsidRPr="00FE247A">
        <w:t xml:space="preserve">abstract submission: </w:t>
      </w:r>
      <w:r w:rsidR="00AD7829" w:rsidRPr="00FE247A">
        <w:t>24</w:t>
      </w:r>
      <w:r w:rsidR="00AD7829" w:rsidRPr="002176BB">
        <w:rPr>
          <w:vertAlign w:val="superscript"/>
        </w:rPr>
        <w:t>th</w:t>
      </w:r>
      <w:r w:rsidR="00AD7829" w:rsidRPr="00FE247A">
        <w:t xml:space="preserve"> March</w:t>
      </w:r>
      <w:r w:rsidRPr="00FE247A">
        <w:t xml:space="preserve"> 2017</w:t>
      </w:r>
    </w:p>
    <w:p w:rsidR="00FE247A" w:rsidRDefault="00FE247A" w:rsidP="006D7338">
      <w:pPr>
        <w:pStyle w:val="ListParagraph"/>
        <w:numPr>
          <w:ilvl w:val="0"/>
          <w:numId w:val="7"/>
        </w:numPr>
        <w:spacing w:after="0" w:line="240" w:lineRule="auto"/>
        <w:ind w:left="714" w:hanging="357"/>
      </w:pPr>
      <w:r>
        <w:t xml:space="preserve">Deadline for </w:t>
      </w:r>
      <w:r w:rsidR="001578E2">
        <w:t xml:space="preserve">poster </w:t>
      </w:r>
      <w:r w:rsidR="00280B3D">
        <w:t xml:space="preserve">presentation </w:t>
      </w:r>
      <w:r w:rsidR="001578E2">
        <w:t>submission</w:t>
      </w:r>
      <w:r>
        <w:t>: 31</w:t>
      </w:r>
      <w:r w:rsidRPr="002176BB">
        <w:rPr>
          <w:vertAlign w:val="superscript"/>
        </w:rPr>
        <w:t>st</w:t>
      </w:r>
      <w:r>
        <w:t xml:space="preserve"> Ma</w:t>
      </w:r>
      <w:r w:rsidR="00C62A8F">
        <w:t>y</w:t>
      </w:r>
      <w:r>
        <w:t xml:space="preserve"> 2017</w:t>
      </w:r>
    </w:p>
    <w:p w:rsidR="00F1277D" w:rsidRDefault="00F1277D" w:rsidP="006D7338">
      <w:pPr>
        <w:pStyle w:val="ListParagraph"/>
        <w:numPr>
          <w:ilvl w:val="0"/>
          <w:numId w:val="7"/>
        </w:numPr>
        <w:spacing w:after="0" w:line="240" w:lineRule="auto"/>
        <w:ind w:left="714" w:hanging="357"/>
      </w:pPr>
      <w:r w:rsidRPr="00FE247A">
        <w:t>Full programme available: April 2017</w:t>
      </w:r>
    </w:p>
    <w:p w:rsidR="00280B3D" w:rsidRDefault="00280B3D" w:rsidP="006D7338">
      <w:pPr>
        <w:pStyle w:val="ListParagraph"/>
        <w:numPr>
          <w:ilvl w:val="0"/>
          <w:numId w:val="7"/>
        </w:numPr>
        <w:spacing w:after="0" w:line="240" w:lineRule="auto"/>
        <w:ind w:left="714" w:hanging="357"/>
      </w:pPr>
      <w:r>
        <w:t>To guarantee a place please register by 31 May; registration closes 28 July</w:t>
      </w:r>
    </w:p>
    <w:p w:rsidR="00280B3D" w:rsidRPr="00FE247A" w:rsidRDefault="00280B3D" w:rsidP="00280B3D">
      <w:pPr>
        <w:pStyle w:val="ListParagraph"/>
        <w:spacing w:after="0" w:line="240" w:lineRule="auto"/>
        <w:ind w:left="714"/>
      </w:pPr>
    </w:p>
    <w:p w:rsidR="006D3E0A" w:rsidRDefault="00280B3D" w:rsidP="00280B3D">
      <w:pPr>
        <w:spacing w:after="0" w:line="240" w:lineRule="auto"/>
      </w:pPr>
      <w:r>
        <w:t>Registration fees include refreshments, lunches, and a conference dinner (and 3 nights’ accommodation in residential package).</w:t>
      </w:r>
      <w:r w:rsidR="006D3E0A">
        <w:t xml:space="preserve"> </w:t>
      </w:r>
      <w:hyperlink r:id="rId15" w:history="1">
        <w:r w:rsidR="006D3E0A" w:rsidRPr="004211EF">
          <w:rPr>
            <w:rStyle w:val="Hyperlink"/>
          </w:rPr>
          <w:t>Bursaries available</w:t>
        </w:r>
      </w:hyperlink>
      <w:r w:rsidR="00AF02B3">
        <w:t xml:space="preserve"> </w:t>
      </w:r>
    </w:p>
    <w:p w:rsidR="00212F7D" w:rsidRDefault="00212F7D" w:rsidP="00280B3D">
      <w:pPr>
        <w:spacing w:after="0" w:line="240" w:lineRule="auto"/>
        <w:rPr>
          <w:b/>
          <w:color w:val="1F497D" w:themeColor="text2"/>
        </w:rPr>
      </w:pPr>
    </w:p>
    <w:p w:rsidR="00F1277D" w:rsidRPr="00BA560D" w:rsidRDefault="000347E5" w:rsidP="00280B3D">
      <w:pPr>
        <w:spacing w:after="0" w:line="240" w:lineRule="auto"/>
        <w:rPr>
          <w:b/>
          <w:color w:val="1F497D" w:themeColor="text2"/>
        </w:rPr>
      </w:pPr>
      <w:r w:rsidRPr="00BA560D">
        <w:rPr>
          <w:b/>
          <w:color w:val="1F497D" w:themeColor="text2"/>
        </w:rPr>
        <w:t>We are grateful to the International Alliance of Research Universities and colleagues from:</w:t>
      </w:r>
    </w:p>
    <w:tbl>
      <w:tblPr>
        <w:tblStyle w:val="TableGrid"/>
        <w:tblW w:w="10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231"/>
        <w:gridCol w:w="2551"/>
        <w:gridCol w:w="2068"/>
      </w:tblGrid>
      <w:tr w:rsidR="00451D4F" w:rsidRPr="00D24F17" w:rsidTr="00212F7D">
        <w:tc>
          <w:tcPr>
            <w:tcW w:w="3118" w:type="dxa"/>
          </w:tcPr>
          <w:p w:rsidR="00451D4F" w:rsidRPr="00D24F17" w:rsidRDefault="00451D4F" w:rsidP="00207BBC">
            <w:pPr>
              <w:rPr>
                <w:i/>
              </w:rPr>
            </w:pPr>
            <w:r w:rsidRPr="00D24F17">
              <w:rPr>
                <w:i/>
              </w:rPr>
              <w:t>University of Cambridge</w:t>
            </w:r>
          </w:p>
          <w:p w:rsidR="00451D4F" w:rsidRPr="00D24F17" w:rsidRDefault="00451D4F" w:rsidP="00207BBC">
            <w:pPr>
              <w:rPr>
                <w:i/>
              </w:rPr>
            </w:pPr>
            <w:r w:rsidRPr="00D24F17">
              <w:rPr>
                <w:i/>
              </w:rPr>
              <w:t>University of Cape Town</w:t>
            </w:r>
          </w:p>
          <w:p w:rsidR="00451D4F" w:rsidRDefault="00451D4F" w:rsidP="00207BBC">
            <w:pPr>
              <w:rPr>
                <w:i/>
              </w:rPr>
            </w:pPr>
            <w:r w:rsidRPr="00D24F17">
              <w:rPr>
                <w:i/>
              </w:rPr>
              <w:t>National University of Singapore</w:t>
            </w:r>
          </w:p>
          <w:p w:rsidR="00212F7D" w:rsidRPr="00D24F17" w:rsidRDefault="00212F7D" w:rsidP="00207BBC">
            <w:pPr>
              <w:rPr>
                <w:i/>
              </w:rPr>
            </w:pPr>
          </w:p>
          <w:p w:rsidR="00451D4F" w:rsidRPr="006D3E0A" w:rsidRDefault="00451D4F" w:rsidP="00207BBC">
            <w:pPr>
              <w:rPr>
                <w:i/>
                <w:sz w:val="16"/>
                <w:szCs w:val="16"/>
              </w:rPr>
            </w:pPr>
          </w:p>
        </w:tc>
        <w:tc>
          <w:tcPr>
            <w:tcW w:w="3231" w:type="dxa"/>
          </w:tcPr>
          <w:p w:rsidR="00451D4F" w:rsidRDefault="00451D4F" w:rsidP="00451D4F">
            <w:pPr>
              <w:rPr>
                <w:i/>
              </w:rPr>
            </w:pPr>
            <w:r>
              <w:rPr>
                <w:i/>
              </w:rPr>
              <w:t>Peking University</w:t>
            </w:r>
          </w:p>
          <w:p w:rsidR="00451D4F" w:rsidRDefault="00451D4F" w:rsidP="00451D4F">
            <w:pPr>
              <w:rPr>
                <w:i/>
              </w:rPr>
            </w:pPr>
            <w:r>
              <w:rPr>
                <w:i/>
              </w:rPr>
              <w:t>Yale University</w:t>
            </w:r>
          </w:p>
          <w:p w:rsidR="00451D4F" w:rsidRDefault="00451D4F" w:rsidP="00451D4F">
            <w:pPr>
              <w:rPr>
                <w:i/>
              </w:rPr>
            </w:pPr>
            <w:r>
              <w:rPr>
                <w:i/>
              </w:rPr>
              <w:t xml:space="preserve">Australian National University </w:t>
            </w:r>
          </w:p>
          <w:p w:rsidR="00451D4F" w:rsidRPr="00D24F17" w:rsidRDefault="00212F7D" w:rsidP="00451D4F">
            <w:pPr>
              <w:rPr>
                <w:i/>
              </w:rPr>
            </w:pPr>
            <w:r w:rsidRPr="00D24F17">
              <w:rPr>
                <w:i/>
              </w:rPr>
              <w:t>University of California, Berkeley</w:t>
            </w:r>
          </w:p>
        </w:tc>
        <w:tc>
          <w:tcPr>
            <w:tcW w:w="2551" w:type="dxa"/>
          </w:tcPr>
          <w:p w:rsidR="00451D4F" w:rsidRDefault="00451D4F" w:rsidP="00207BBC">
            <w:pPr>
              <w:rPr>
                <w:i/>
              </w:rPr>
            </w:pPr>
            <w:r>
              <w:rPr>
                <w:i/>
              </w:rPr>
              <w:t xml:space="preserve">ETH Zurich </w:t>
            </w:r>
          </w:p>
          <w:p w:rsidR="00451D4F" w:rsidRDefault="00451D4F" w:rsidP="00207BBC">
            <w:pPr>
              <w:rPr>
                <w:i/>
              </w:rPr>
            </w:pPr>
            <w:r>
              <w:rPr>
                <w:i/>
              </w:rPr>
              <w:t>University of Copenhagen</w:t>
            </w:r>
          </w:p>
          <w:p w:rsidR="00451D4F" w:rsidRPr="00D24F17" w:rsidRDefault="00451D4F" w:rsidP="00207BBC">
            <w:pPr>
              <w:rPr>
                <w:i/>
              </w:rPr>
            </w:pPr>
            <w:r>
              <w:rPr>
                <w:i/>
              </w:rPr>
              <w:t>University of Tokyo</w:t>
            </w:r>
          </w:p>
        </w:tc>
        <w:tc>
          <w:tcPr>
            <w:tcW w:w="2068" w:type="dxa"/>
          </w:tcPr>
          <w:p w:rsidR="00451D4F" w:rsidRPr="00D24F17" w:rsidRDefault="00451D4F" w:rsidP="00207BBC">
            <w:pPr>
              <w:rPr>
                <w:i/>
              </w:rPr>
            </w:pPr>
          </w:p>
        </w:tc>
      </w:tr>
    </w:tbl>
    <w:p w:rsidR="00F561C0" w:rsidRPr="00C62A8F" w:rsidRDefault="005E54BD" w:rsidP="00C62A8F">
      <w:pPr>
        <w:pBdr>
          <w:top w:val="single" w:sz="4" w:space="1" w:color="auto"/>
        </w:pBdr>
        <w:spacing w:after="0"/>
        <w:jc w:val="center"/>
        <w:rPr>
          <w:b/>
        </w:rPr>
      </w:pPr>
      <w:r w:rsidRPr="005E54BD">
        <w:rPr>
          <w:b/>
        </w:rPr>
        <w:t xml:space="preserve">For further </w:t>
      </w:r>
      <w:r w:rsidR="00C74811" w:rsidRPr="005E54BD">
        <w:rPr>
          <w:b/>
        </w:rPr>
        <w:t>details</w:t>
      </w:r>
      <w:r w:rsidRPr="005E54BD">
        <w:rPr>
          <w:b/>
        </w:rPr>
        <w:t xml:space="preserve"> please visit </w:t>
      </w:r>
      <w:r w:rsidR="00C74811" w:rsidRPr="005E54BD">
        <w:rPr>
          <w:b/>
        </w:rPr>
        <w:t>our website:</w:t>
      </w:r>
      <w:r w:rsidRPr="005E54BD">
        <w:rPr>
          <w:b/>
        </w:rPr>
        <w:t xml:space="preserve">  </w:t>
      </w:r>
      <w:hyperlink r:id="rId16" w:history="1">
        <w:r w:rsidRPr="005E54BD">
          <w:rPr>
            <w:rStyle w:val="Hyperlink"/>
            <w:b/>
          </w:rPr>
          <w:t>http://www.ageing.ox.ac.uk/</w:t>
        </w:r>
      </w:hyperlink>
    </w:p>
    <w:sectPr w:rsidR="00F561C0" w:rsidRPr="00C62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semi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CD3"/>
    <w:multiLevelType w:val="hybridMultilevel"/>
    <w:tmpl w:val="7B3638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0563B3"/>
    <w:multiLevelType w:val="hybridMultilevel"/>
    <w:tmpl w:val="0DF82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F2FB1"/>
    <w:multiLevelType w:val="hybridMultilevel"/>
    <w:tmpl w:val="C5C81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E0A4B"/>
    <w:multiLevelType w:val="hybridMultilevel"/>
    <w:tmpl w:val="24403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64A05"/>
    <w:multiLevelType w:val="hybridMultilevel"/>
    <w:tmpl w:val="C68A4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57AFF"/>
    <w:multiLevelType w:val="multilevel"/>
    <w:tmpl w:val="D118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0B4CEB"/>
    <w:multiLevelType w:val="hybridMultilevel"/>
    <w:tmpl w:val="490846B0"/>
    <w:lvl w:ilvl="0" w:tplc="08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6E"/>
    <w:rsid w:val="000347E5"/>
    <w:rsid w:val="000C1D05"/>
    <w:rsid w:val="0014326E"/>
    <w:rsid w:val="001578E2"/>
    <w:rsid w:val="0019154B"/>
    <w:rsid w:val="00207BBC"/>
    <w:rsid w:val="00212F7D"/>
    <w:rsid w:val="002176BB"/>
    <w:rsid w:val="00227150"/>
    <w:rsid w:val="00280B3D"/>
    <w:rsid w:val="004211EF"/>
    <w:rsid w:val="00451D4F"/>
    <w:rsid w:val="00541261"/>
    <w:rsid w:val="0054426D"/>
    <w:rsid w:val="005E54BD"/>
    <w:rsid w:val="00646A10"/>
    <w:rsid w:val="00680B38"/>
    <w:rsid w:val="006D3E0A"/>
    <w:rsid w:val="006D7338"/>
    <w:rsid w:val="007458AC"/>
    <w:rsid w:val="007E2D63"/>
    <w:rsid w:val="00860E14"/>
    <w:rsid w:val="009B3764"/>
    <w:rsid w:val="009D0314"/>
    <w:rsid w:val="00AD7829"/>
    <w:rsid w:val="00AF02B3"/>
    <w:rsid w:val="00B633E8"/>
    <w:rsid w:val="00BA560D"/>
    <w:rsid w:val="00BF18D4"/>
    <w:rsid w:val="00C15B30"/>
    <w:rsid w:val="00C56BA5"/>
    <w:rsid w:val="00C62A8F"/>
    <w:rsid w:val="00C74811"/>
    <w:rsid w:val="00CB39FA"/>
    <w:rsid w:val="00D246E4"/>
    <w:rsid w:val="00D24F17"/>
    <w:rsid w:val="00E137E1"/>
    <w:rsid w:val="00E4437D"/>
    <w:rsid w:val="00F1277D"/>
    <w:rsid w:val="00F561C0"/>
    <w:rsid w:val="00FE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2D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81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D7829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D7829"/>
    <w:rPr>
      <w:rFonts w:ascii="ralewaysemibold" w:hAnsi="ralewaysemibold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2D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81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D7829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D7829"/>
    <w:rPr>
      <w:rFonts w:ascii="ralewaysemibold" w:hAnsi="ralewaysemibold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98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8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0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3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15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2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64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esearchers.anu.edu.au/researchers/anstey-k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citris-uc.org/person/david-lindeman-2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geing.ox.ac.uk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geing.ox.ac.uk/files/Programme%20IARU%20Conference%20(20%20March)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geing.ox.ac.uk/events/view/321" TargetMode="External"/><Relationship Id="rId10" Type="http://schemas.openxmlformats.org/officeDocument/2006/relationships/hyperlink" Target="http://www.ageing.ox.ac.uk/events/view/32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icmm.ku.dk/english/icmm-staff/lene_rasmuss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Katsiaryna Padvalkava</dc:creator>
  <cp:lastModifiedBy>OI</cp:lastModifiedBy>
  <cp:revision>5</cp:revision>
  <cp:lastPrinted>2016-10-14T14:15:00Z</cp:lastPrinted>
  <dcterms:created xsi:type="dcterms:W3CDTF">2017-03-20T15:14:00Z</dcterms:created>
  <dcterms:modified xsi:type="dcterms:W3CDTF">2017-03-20T16:58:00Z</dcterms:modified>
</cp:coreProperties>
</file>